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18" w:rsidRPr="007A3696" w:rsidRDefault="006D27DD" w:rsidP="00EC1F90">
      <w:pPr>
        <w:pStyle w:val="NoSpacing"/>
        <w:rPr>
          <w:sz w:val="28"/>
          <w:szCs w:val="24"/>
        </w:rPr>
      </w:pPr>
      <w:r w:rsidRPr="007A3696">
        <w:rPr>
          <w:sz w:val="28"/>
          <w:szCs w:val="24"/>
        </w:rPr>
        <w:t>Fieldwork titles and methods</w:t>
      </w:r>
    </w:p>
    <w:p w:rsidR="00EC1F90" w:rsidRPr="007A3696" w:rsidRDefault="00EC1F90" w:rsidP="00EC1F90">
      <w:pPr>
        <w:pStyle w:val="NoSpacing"/>
        <w:rPr>
          <w:sz w:val="24"/>
          <w:szCs w:val="24"/>
        </w:rPr>
      </w:pPr>
    </w:p>
    <w:p w:rsidR="007A3696" w:rsidRPr="007A3696" w:rsidRDefault="007A3696" w:rsidP="00EC1F90">
      <w:pPr>
        <w:pStyle w:val="NoSpacing"/>
        <w:rPr>
          <w:sz w:val="24"/>
          <w:szCs w:val="24"/>
        </w:rPr>
      </w:pPr>
      <w:r w:rsidRPr="007A3696">
        <w:rPr>
          <w:sz w:val="24"/>
          <w:szCs w:val="24"/>
        </w:rPr>
        <w:t xml:space="preserve">This is a </w:t>
      </w:r>
      <w:r>
        <w:rPr>
          <w:sz w:val="24"/>
          <w:szCs w:val="24"/>
        </w:rPr>
        <w:t>compila</w:t>
      </w:r>
      <w:r w:rsidR="00B97F72">
        <w:rPr>
          <w:sz w:val="24"/>
          <w:szCs w:val="24"/>
        </w:rPr>
        <w:t xml:space="preserve">tion of the fieldwork locations, </w:t>
      </w:r>
      <w:r>
        <w:rPr>
          <w:sz w:val="24"/>
          <w:szCs w:val="24"/>
        </w:rPr>
        <w:t xml:space="preserve">questions </w:t>
      </w:r>
      <w:r w:rsidR="00B97F72">
        <w:rPr>
          <w:sz w:val="24"/>
          <w:szCs w:val="24"/>
        </w:rPr>
        <w:t xml:space="preserve">and some of the methods </w:t>
      </w:r>
      <w:r>
        <w:rPr>
          <w:sz w:val="24"/>
          <w:szCs w:val="24"/>
        </w:rPr>
        <w:t>a few Hampshire schools have completed with Year 11.</w:t>
      </w:r>
      <w:r w:rsidR="00613972">
        <w:rPr>
          <w:sz w:val="24"/>
          <w:szCs w:val="24"/>
        </w:rPr>
        <w:t xml:space="preserve"> This information is useful to be able to see what other schools are doing and I will be asking all schools to share this information in September when I send around the department information form. I will then share the information with the smaller clusters of Edexcel, </w:t>
      </w:r>
      <w:proofErr w:type="spellStart"/>
      <w:r w:rsidR="00613972">
        <w:rPr>
          <w:sz w:val="24"/>
          <w:szCs w:val="24"/>
        </w:rPr>
        <w:t>Eduqas</w:t>
      </w:r>
      <w:proofErr w:type="spellEnd"/>
      <w:r w:rsidR="00613972">
        <w:rPr>
          <w:sz w:val="24"/>
          <w:szCs w:val="24"/>
        </w:rPr>
        <w:t xml:space="preserve"> and OCR specification plus the AQA schools by districts. </w:t>
      </w:r>
      <w:r w:rsidR="00761734">
        <w:rPr>
          <w:sz w:val="24"/>
          <w:szCs w:val="24"/>
        </w:rPr>
        <w:t>This will allow schools to share planning and resources to create high quality fieldwork opportunities for Hampshire pupils.</w:t>
      </w:r>
    </w:p>
    <w:p w:rsidR="007A3696" w:rsidRDefault="007A3696" w:rsidP="00EC1F9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182"/>
        <w:gridCol w:w="6183"/>
      </w:tblGrid>
      <w:tr w:rsidR="00EC1F90" w:rsidTr="006D27DD">
        <w:tc>
          <w:tcPr>
            <w:tcW w:w="1809" w:type="dxa"/>
          </w:tcPr>
          <w:p w:rsidR="00EC1F90" w:rsidRPr="007A3696" w:rsidRDefault="00EC1F90" w:rsidP="00EC1F90">
            <w:pPr>
              <w:pStyle w:val="NoSpacing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6182" w:type="dxa"/>
          </w:tcPr>
          <w:p w:rsidR="00EC1F90" w:rsidRPr="007A3696" w:rsidRDefault="00EC1F90" w:rsidP="00EC1F90">
            <w:pPr>
              <w:pStyle w:val="NoSpacing"/>
              <w:rPr>
                <w:rFonts w:cstheme="minorHAnsi"/>
                <w:b/>
                <w:sz w:val="24"/>
                <w:szCs w:val="28"/>
              </w:rPr>
            </w:pPr>
            <w:r w:rsidRPr="007A3696">
              <w:rPr>
                <w:rFonts w:cstheme="minorHAnsi"/>
                <w:b/>
                <w:sz w:val="24"/>
                <w:szCs w:val="28"/>
              </w:rPr>
              <w:t>Human</w:t>
            </w:r>
          </w:p>
        </w:tc>
        <w:tc>
          <w:tcPr>
            <w:tcW w:w="6183" w:type="dxa"/>
          </w:tcPr>
          <w:p w:rsidR="00EC1F90" w:rsidRPr="007A3696" w:rsidRDefault="00EC1F90" w:rsidP="00EC1F90">
            <w:pPr>
              <w:pStyle w:val="NoSpacing"/>
              <w:rPr>
                <w:rFonts w:cstheme="minorHAnsi"/>
                <w:b/>
                <w:sz w:val="24"/>
                <w:szCs w:val="28"/>
              </w:rPr>
            </w:pPr>
            <w:r w:rsidRPr="007A3696">
              <w:rPr>
                <w:rFonts w:cstheme="minorHAnsi"/>
                <w:b/>
                <w:sz w:val="24"/>
                <w:szCs w:val="28"/>
              </w:rPr>
              <w:t>Physical</w:t>
            </w:r>
          </w:p>
        </w:tc>
      </w:tr>
      <w:tr w:rsidR="00EC1F90" w:rsidTr="006D27DD">
        <w:tc>
          <w:tcPr>
            <w:tcW w:w="1809" w:type="dxa"/>
          </w:tcPr>
          <w:p w:rsidR="00EC1F90" w:rsidRPr="007A3696" w:rsidRDefault="00EC1F90" w:rsidP="00EC1F90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OCR B</w:t>
            </w:r>
          </w:p>
        </w:tc>
        <w:tc>
          <w:tcPr>
            <w:tcW w:w="6182" w:type="dxa"/>
          </w:tcPr>
          <w:p w:rsidR="00EC1F90" w:rsidRPr="007A3696" w:rsidRDefault="00EC1F90" w:rsidP="00EC1F90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Is Southampton a sustainable city?</w:t>
            </w:r>
          </w:p>
          <w:p w:rsidR="00EC1F90" w:rsidRPr="007A3696" w:rsidRDefault="00EC1F90" w:rsidP="00EC1F90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Land use transect, pedestrian count, environmental quality survey</w:t>
            </w:r>
          </w:p>
        </w:tc>
        <w:tc>
          <w:tcPr>
            <w:tcW w:w="6183" w:type="dxa"/>
          </w:tcPr>
          <w:p w:rsidR="00EC1F90" w:rsidRPr="007A3696" w:rsidRDefault="00EC1F90" w:rsidP="00EC1F90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Is longshore drift evident at Swanage Bay?</w:t>
            </w:r>
          </w:p>
          <w:p w:rsidR="00EC1F90" w:rsidRPr="007A3696" w:rsidRDefault="00EC1F90" w:rsidP="00EC1F90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Groyne Drop</w:t>
            </w:r>
          </w:p>
        </w:tc>
      </w:tr>
      <w:tr w:rsidR="00EC1F90" w:rsidTr="006D27DD">
        <w:tc>
          <w:tcPr>
            <w:tcW w:w="1809" w:type="dxa"/>
          </w:tcPr>
          <w:p w:rsidR="00EC1F90" w:rsidRPr="007A3696" w:rsidRDefault="00EC1F90" w:rsidP="00EC1F90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OCR B</w:t>
            </w:r>
          </w:p>
        </w:tc>
        <w:tc>
          <w:tcPr>
            <w:tcW w:w="6182" w:type="dxa"/>
          </w:tcPr>
          <w:p w:rsidR="00EC1F90" w:rsidRPr="007A3696" w:rsidRDefault="00EC1F90" w:rsidP="00EC1F90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Is Southampton a world city?</w:t>
            </w:r>
          </w:p>
          <w:p w:rsidR="00EC1F90" w:rsidRPr="007A3696" w:rsidRDefault="00EC1F90" w:rsidP="00EC1F90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 xml:space="preserve">Sphere of Influence </w:t>
            </w:r>
          </w:p>
        </w:tc>
        <w:tc>
          <w:tcPr>
            <w:tcW w:w="6183" w:type="dxa"/>
          </w:tcPr>
          <w:p w:rsidR="00EC1F90" w:rsidRPr="007A3696" w:rsidRDefault="00EC1F90" w:rsidP="00EC1F90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 xml:space="preserve">Does erosion or deposition affect </w:t>
            </w:r>
            <w:proofErr w:type="spellStart"/>
            <w:r w:rsidRPr="007A3696">
              <w:rPr>
                <w:rFonts w:cstheme="minorHAnsi"/>
                <w:sz w:val="24"/>
                <w:szCs w:val="28"/>
              </w:rPr>
              <w:t>Hengistbury</w:t>
            </w:r>
            <w:proofErr w:type="spellEnd"/>
            <w:r w:rsidRPr="007A3696">
              <w:rPr>
                <w:rFonts w:cstheme="minorHAnsi"/>
                <w:sz w:val="24"/>
                <w:szCs w:val="28"/>
              </w:rPr>
              <w:t xml:space="preserve"> Head more?</w:t>
            </w:r>
          </w:p>
          <w:p w:rsidR="00EC1F90" w:rsidRPr="007A3696" w:rsidRDefault="00EC1F90" w:rsidP="00EC1F90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Sediment size analysis</w:t>
            </w:r>
          </w:p>
        </w:tc>
      </w:tr>
      <w:tr w:rsidR="007A3696" w:rsidTr="006D27DD">
        <w:tc>
          <w:tcPr>
            <w:tcW w:w="1809" w:type="dxa"/>
          </w:tcPr>
          <w:p w:rsidR="007A3696" w:rsidRPr="007A3696" w:rsidRDefault="007A3696" w:rsidP="00EC1F90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OCR B</w:t>
            </w:r>
          </w:p>
        </w:tc>
        <w:tc>
          <w:tcPr>
            <w:tcW w:w="6182" w:type="dxa"/>
          </w:tcPr>
          <w:p w:rsidR="007A3696" w:rsidRPr="007A3696" w:rsidRDefault="007A3696" w:rsidP="00B4424B">
            <w:pPr>
              <w:pStyle w:val="NoSpacing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6183" w:type="dxa"/>
          </w:tcPr>
          <w:p w:rsidR="007A3696" w:rsidRPr="007A3696" w:rsidRDefault="007A3696" w:rsidP="00B4424B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Geomorphological processes along the Highland Water</w:t>
            </w:r>
          </w:p>
          <w:p w:rsidR="007A3696" w:rsidRPr="007A3696" w:rsidRDefault="007A3696" w:rsidP="00B4424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River depth/width, bedload, velocity</w:t>
            </w:r>
          </w:p>
        </w:tc>
      </w:tr>
      <w:tr w:rsidR="007A3696" w:rsidTr="006D27DD">
        <w:tc>
          <w:tcPr>
            <w:tcW w:w="1809" w:type="dxa"/>
          </w:tcPr>
          <w:p w:rsidR="007A3696" w:rsidRPr="007A3696" w:rsidRDefault="007A3696" w:rsidP="00B4424B">
            <w:pPr>
              <w:pStyle w:val="NoSpacing"/>
              <w:rPr>
                <w:rFonts w:cstheme="minorHAnsi"/>
                <w:sz w:val="24"/>
                <w:szCs w:val="28"/>
              </w:rPr>
            </w:pPr>
            <w:proofErr w:type="spellStart"/>
            <w:r w:rsidRPr="007A3696">
              <w:rPr>
                <w:rFonts w:cstheme="minorHAnsi"/>
                <w:sz w:val="24"/>
                <w:szCs w:val="28"/>
              </w:rPr>
              <w:t>Eduqas</w:t>
            </w:r>
            <w:proofErr w:type="spellEnd"/>
            <w:r w:rsidRPr="007A3696">
              <w:rPr>
                <w:rFonts w:cstheme="minorHAnsi"/>
                <w:sz w:val="24"/>
                <w:szCs w:val="28"/>
              </w:rPr>
              <w:t xml:space="preserve"> B</w:t>
            </w:r>
          </w:p>
        </w:tc>
        <w:tc>
          <w:tcPr>
            <w:tcW w:w="6182" w:type="dxa"/>
          </w:tcPr>
          <w:p w:rsidR="007A3696" w:rsidRPr="007A3696" w:rsidRDefault="007A3696" w:rsidP="00B4424B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Sphere of influence of West Quay, Southampton</w:t>
            </w:r>
          </w:p>
          <w:p w:rsidR="007A3696" w:rsidRPr="007A3696" w:rsidRDefault="007A3696" w:rsidP="00B4424B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(students create their own hypothesis)</w:t>
            </w:r>
          </w:p>
        </w:tc>
        <w:tc>
          <w:tcPr>
            <w:tcW w:w="6183" w:type="dxa"/>
          </w:tcPr>
          <w:p w:rsidR="007A3696" w:rsidRPr="007A3696" w:rsidRDefault="007A3696" w:rsidP="00B4424B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The changes shown by a transect across a river</w:t>
            </w:r>
          </w:p>
          <w:p w:rsidR="007A3696" w:rsidRPr="007A3696" w:rsidRDefault="007A3696" w:rsidP="00B4424B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(students create their own hypothesis)</w:t>
            </w:r>
          </w:p>
        </w:tc>
      </w:tr>
      <w:tr w:rsidR="007A3696" w:rsidTr="006D27DD">
        <w:tc>
          <w:tcPr>
            <w:tcW w:w="1809" w:type="dxa"/>
          </w:tcPr>
          <w:p w:rsidR="007A3696" w:rsidRPr="007A3696" w:rsidRDefault="007A3696" w:rsidP="00B4424B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AQA</w:t>
            </w:r>
          </w:p>
        </w:tc>
        <w:tc>
          <w:tcPr>
            <w:tcW w:w="6182" w:type="dxa"/>
          </w:tcPr>
          <w:p w:rsidR="007A3696" w:rsidRPr="007A3696" w:rsidRDefault="007A3696" w:rsidP="00B4424B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What economic issues does West Quay provide for the High Street in Southampton?</w:t>
            </w:r>
          </w:p>
          <w:p w:rsidR="007A3696" w:rsidRPr="007A3696" w:rsidRDefault="007A3696" w:rsidP="00B4424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Pedestrian count</w:t>
            </w:r>
          </w:p>
        </w:tc>
        <w:tc>
          <w:tcPr>
            <w:tcW w:w="6183" w:type="dxa"/>
          </w:tcPr>
          <w:p w:rsidR="007A3696" w:rsidRPr="007A3696" w:rsidRDefault="007A3696" w:rsidP="00B4424B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How does hard engineering reduce longshore drift at Avon beach?</w:t>
            </w:r>
          </w:p>
          <w:p w:rsidR="007A3696" w:rsidRPr="007A3696" w:rsidRDefault="007A3696" w:rsidP="00B4424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Groyne drop</w:t>
            </w:r>
          </w:p>
        </w:tc>
      </w:tr>
      <w:tr w:rsidR="007A3696" w:rsidTr="006D27DD">
        <w:tc>
          <w:tcPr>
            <w:tcW w:w="1809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AQA</w:t>
            </w:r>
          </w:p>
        </w:tc>
        <w:tc>
          <w:tcPr>
            <w:tcW w:w="6182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‘Tourism will have less impact with distance from the beach’</w:t>
            </w:r>
          </w:p>
        </w:tc>
        <w:tc>
          <w:tcPr>
            <w:tcW w:w="6183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‘Human activity will have had an impact on the physical processes at Lee-on-the-Solent’</w:t>
            </w:r>
          </w:p>
        </w:tc>
      </w:tr>
      <w:tr w:rsidR="007A3696" w:rsidTr="006D27DD">
        <w:tc>
          <w:tcPr>
            <w:tcW w:w="1809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AQA</w:t>
            </w:r>
          </w:p>
        </w:tc>
        <w:tc>
          <w:tcPr>
            <w:tcW w:w="6182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 xml:space="preserve">Is </w:t>
            </w:r>
            <w:r w:rsidR="00D22B08">
              <w:rPr>
                <w:rFonts w:cstheme="minorHAnsi"/>
                <w:sz w:val="24"/>
                <w:szCs w:val="28"/>
              </w:rPr>
              <w:t>Southsea</w:t>
            </w:r>
            <w:r w:rsidRPr="007A3696">
              <w:rPr>
                <w:rFonts w:cstheme="minorHAnsi"/>
                <w:sz w:val="24"/>
                <w:szCs w:val="28"/>
              </w:rPr>
              <w:t xml:space="preserve"> suited more to locals or tourists?</w:t>
            </w:r>
          </w:p>
          <w:p w:rsidR="007A3696" w:rsidRPr="007A3696" w:rsidRDefault="007A3696" w:rsidP="00EF1D8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Questionnaire, land use survey</w:t>
            </w:r>
          </w:p>
        </w:tc>
        <w:tc>
          <w:tcPr>
            <w:tcW w:w="6183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How is Southsea protected from coastal processes?</w:t>
            </w:r>
          </w:p>
          <w:p w:rsidR="007A3696" w:rsidRPr="007A3696" w:rsidRDefault="007A3696" w:rsidP="00EF1D8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Beach profile, Bi polar sea defence evaluation</w:t>
            </w:r>
          </w:p>
        </w:tc>
      </w:tr>
      <w:tr w:rsidR="007A3696" w:rsidTr="006D27DD">
        <w:tc>
          <w:tcPr>
            <w:tcW w:w="1809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AQA</w:t>
            </w:r>
          </w:p>
        </w:tc>
        <w:tc>
          <w:tcPr>
            <w:tcW w:w="6182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‘That tourism brings economic impacts to Lyndhurst’</w:t>
            </w:r>
          </w:p>
          <w:p w:rsidR="007A3696" w:rsidRPr="007A3696" w:rsidRDefault="007A3696" w:rsidP="00EF1D8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Land use survey, photos</w:t>
            </w:r>
          </w:p>
        </w:tc>
        <w:tc>
          <w:tcPr>
            <w:tcW w:w="6183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 xml:space="preserve">‘That hard engineering is controlling longshore drift at </w:t>
            </w:r>
            <w:proofErr w:type="spellStart"/>
            <w:r w:rsidRPr="007A3696">
              <w:rPr>
                <w:rFonts w:cstheme="minorHAnsi"/>
                <w:sz w:val="24"/>
                <w:szCs w:val="28"/>
              </w:rPr>
              <w:t>Highcliffe</w:t>
            </w:r>
            <w:proofErr w:type="spellEnd"/>
            <w:r w:rsidRPr="007A3696">
              <w:rPr>
                <w:rFonts w:cstheme="minorHAnsi"/>
                <w:sz w:val="24"/>
                <w:szCs w:val="28"/>
              </w:rPr>
              <w:t>’</w:t>
            </w:r>
          </w:p>
          <w:p w:rsidR="007A3696" w:rsidRPr="007A3696" w:rsidRDefault="007A3696" w:rsidP="00EF1D8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Groyne drop, photographs</w:t>
            </w:r>
          </w:p>
        </w:tc>
      </w:tr>
      <w:tr w:rsidR="007A3696" w:rsidTr="006D27DD">
        <w:tc>
          <w:tcPr>
            <w:tcW w:w="1809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AQA</w:t>
            </w:r>
          </w:p>
        </w:tc>
        <w:tc>
          <w:tcPr>
            <w:tcW w:w="6182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Is Lyndhurst suited more to locals or tourists?</w:t>
            </w:r>
          </w:p>
          <w:p w:rsidR="007A3696" w:rsidRPr="007A3696" w:rsidRDefault="007A3696" w:rsidP="00EF1D8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Land use transect, questionnaire</w:t>
            </w:r>
          </w:p>
        </w:tc>
        <w:tc>
          <w:tcPr>
            <w:tcW w:w="6183" w:type="dxa"/>
          </w:tcPr>
          <w:p w:rsidR="007A3696" w:rsidRPr="007A3696" w:rsidRDefault="007A3696" w:rsidP="00EF1D8F">
            <w:pPr>
              <w:pStyle w:val="NoSpacing"/>
              <w:rPr>
                <w:rFonts w:cstheme="minorHAnsi"/>
                <w:sz w:val="24"/>
                <w:szCs w:val="28"/>
              </w:rPr>
            </w:pPr>
            <w:r w:rsidRPr="007A3696">
              <w:rPr>
                <w:rFonts w:cstheme="minorHAnsi"/>
                <w:sz w:val="24"/>
                <w:szCs w:val="28"/>
              </w:rPr>
              <w:t>Do groynes impact on longshore drift?</w:t>
            </w:r>
          </w:p>
          <w:p w:rsidR="007A3696" w:rsidRPr="007A3696" w:rsidRDefault="007A3696" w:rsidP="00EF1D8F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bookmarkStart w:id="0" w:name="_GoBack"/>
            <w:bookmarkEnd w:id="0"/>
            <w:r w:rsidRPr="007A3696">
              <w:rPr>
                <w:rFonts w:cstheme="minorHAnsi"/>
                <w:sz w:val="24"/>
                <w:szCs w:val="28"/>
              </w:rPr>
              <w:t>Beach angle, beach width</w:t>
            </w:r>
          </w:p>
        </w:tc>
      </w:tr>
    </w:tbl>
    <w:p w:rsidR="00EC1F90" w:rsidRDefault="00EC1F90" w:rsidP="0070267A">
      <w:pPr>
        <w:pStyle w:val="NoSpacing"/>
      </w:pPr>
    </w:p>
    <w:sectPr w:rsidR="00EC1F90" w:rsidSect="0070267A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43E33"/>
    <w:multiLevelType w:val="hybridMultilevel"/>
    <w:tmpl w:val="A580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90"/>
    <w:rsid w:val="00613972"/>
    <w:rsid w:val="006D27DD"/>
    <w:rsid w:val="0070267A"/>
    <w:rsid w:val="00761734"/>
    <w:rsid w:val="007A3696"/>
    <w:rsid w:val="00B97F72"/>
    <w:rsid w:val="00D22B08"/>
    <w:rsid w:val="00EC1F90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F90"/>
    <w:pPr>
      <w:spacing w:after="0" w:line="240" w:lineRule="auto"/>
    </w:pPr>
  </w:style>
  <w:style w:type="table" w:styleId="TableGrid">
    <w:name w:val="Table Grid"/>
    <w:basedOn w:val="TableNormal"/>
    <w:uiPriority w:val="59"/>
    <w:rsid w:val="00EC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F90"/>
    <w:pPr>
      <w:spacing w:after="0" w:line="240" w:lineRule="auto"/>
    </w:pPr>
  </w:style>
  <w:style w:type="table" w:styleId="TableGrid">
    <w:name w:val="Table Grid"/>
    <w:basedOn w:val="TableNormal"/>
    <w:uiPriority w:val="59"/>
    <w:rsid w:val="00EC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cscfedkf</cp:lastModifiedBy>
  <cp:revision>6</cp:revision>
  <dcterms:created xsi:type="dcterms:W3CDTF">2018-02-06T20:01:00Z</dcterms:created>
  <dcterms:modified xsi:type="dcterms:W3CDTF">2018-05-14T08:24:00Z</dcterms:modified>
</cp:coreProperties>
</file>